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0841" w14:textId="17DD5BD3" w:rsidR="005E70EA" w:rsidRPr="00CA714B" w:rsidRDefault="005E70EA" w:rsidP="00364EE6">
      <w:pPr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CA714B">
        <w:rPr>
          <w:rFonts w:cstheme="minorHAnsi"/>
          <w:b/>
          <w:bCs/>
          <w:color w:val="C00000"/>
        </w:rPr>
        <w:t xml:space="preserve">R (on the application of Bijan </w:t>
      </w:r>
      <w:proofErr w:type="spellStart"/>
      <w:r w:rsidRPr="00CA714B">
        <w:rPr>
          <w:rFonts w:cstheme="minorHAnsi"/>
          <w:b/>
          <w:bCs/>
          <w:color w:val="C00000"/>
        </w:rPr>
        <w:t>Dolatabadi</w:t>
      </w:r>
      <w:proofErr w:type="spellEnd"/>
      <w:r w:rsidRPr="00CA714B">
        <w:rPr>
          <w:rFonts w:cstheme="minorHAnsi"/>
          <w:b/>
          <w:bCs/>
          <w:color w:val="C00000"/>
        </w:rPr>
        <w:t>) v TfL</w:t>
      </w:r>
      <w:r w:rsidR="00364EE6" w:rsidRPr="00CA714B">
        <w:rPr>
          <w:rFonts w:cstheme="minorHAnsi"/>
          <w:b/>
          <w:bCs/>
          <w:color w:val="C00000"/>
        </w:rPr>
        <w:t xml:space="preserve"> </w:t>
      </w:r>
      <w:r w:rsidRPr="00CA714B">
        <w:rPr>
          <w:rFonts w:cstheme="minorHAnsi"/>
          <w:b/>
          <w:bCs/>
          <w:color w:val="C00000"/>
        </w:rPr>
        <w:t>[2005] EWHC 1942 (Admin)</w:t>
      </w:r>
    </w:p>
    <w:p w14:paraId="24923C67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FE65471" w14:textId="14148745" w:rsidR="005E70EA" w:rsidRPr="00CA714B" w:rsidRDefault="005E70EA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A714B">
        <w:rPr>
          <w:rFonts w:cstheme="minorHAnsi"/>
          <w:b/>
          <w:bCs/>
          <w:color w:val="000000"/>
        </w:rPr>
        <w:t>Issue: Judicial Review - Common law fairness</w:t>
      </w:r>
      <w:r w:rsidR="00364EE6" w:rsidRPr="00CA714B">
        <w:rPr>
          <w:rFonts w:cstheme="minorHAnsi"/>
          <w:b/>
          <w:bCs/>
          <w:color w:val="000000"/>
        </w:rPr>
        <w:t>,</w:t>
      </w:r>
      <w:r w:rsidRPr="00CA714B">
        <w:rPr>
          <w:rFonts w:cstheme="minorHAnsi"/>
          <w:b/>
          <w:bCs/>
          <w:color w:val="000000"/>
        </w:rPr>
        <w:t xml:space="preserve"> the exercise of discretion by T</w:t>
      </w:r>
      <w:r w:rsidR="00364EE6" w:rsidRPr="00CA714B">
        <w:rPr>
          <w:rFonts w:cstheme="minorHAnsi"/>
          <w:b/>
          <w:bCs/>
          <w:color w:val="000000"/>
        </w:rPr>
        <w:t>ransport for London and legitimate expectation</w:t>
      </w:r>
    </w:p>
    <w:p w14:paraId="1DF6ADC8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39AA6B3" w14:textId="047E7AF6" w:rsidR="005E70EA" w:rsidRPr="00CA714B" w:rsidRDefault="005E70EA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 xml:space="preserve">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had applied to TfL to re-register a Blue Badge in order to qualify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for a 100 per cent discount of the Congestion Charge under the Blue Badge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parking concessions scheme for disabled drivers. The Blue Badge holder, an </w:t>
      </w:r>
      <w:r w:rsidR="005F5E95" w:rsidRPr="00CA714B">
        <w:rPr>
          <w:rFonts w:cstheme="minorHAnsi"/>
          <w:color w:val="000000"/>
        </w:rPr>
        <w:t>88-year-old</w:t>
      </w:r>
      <w:r w:rsidRPr="00CA714B">
        <w:rPr>
          <w:rFonts w:cstheme="minorHAnsi"/>
          <w:color w:val="000000"/>
        </w:rPr>
        <w:t xml:space="preserve"> disabled man, had incorrectly completed the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registration form. 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then spoke with a TfL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call-centre operator who informed him that re-registration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was not necessary, amended the details by telephone and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informed him that he was now properly registered.</w:t>
      </w:r>
    </w:p>
    <w:p w14:paraId="48E5F18D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1C1464" w14:textId="77777777" w:rsidR="00364EE6" w:rsidRPr="00CA714B" w:rsidRDefault="005E70EA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Around 15 Penalty Charge Notices (‘PCNs’) were issued. Mr</w:t>
      </w:r>
      <w:r w:rsidR="00364EE6" w:rsidRPr="00CA714B">
        <w:rPr>
          <w:rFonts w:cstheme="minorHAnsi"/>
          <w:color w:val="000000"/>
        </w:rPr>
        <w:t xml:space="preserve">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wrote numerous letters to TfL challenging the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issue of the PCNs but without specifically referring to each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Penalty Charge Notice number. TfL accepted representations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in relation to three of the PCNs. In relation to the others,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TfL submitted that the PCNs had not been challenged.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A single Penalty Charge Notice went to appeal before an Adjudicator and the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appeal was allowed. TfL maintained that as 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did not challenge the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other PCNs, TfL were free to enforce them. TfL proceeded to seize Mr </w:t>
      </w:r>
      <w:proofErr w:type="spellStart"/>
      <w:r w:rsidRPr="00CA714B">
        <w:rPr>
          <w:rFonts w:cstheme="minorHAnsi"/>
          <w:color w:val="000000"/>
        </w:rPr>
        <w:t>Dolatabadi’s</w:t>
      </w:r>
      <w:proofErr w:type="spellEnd"/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vehicle and were about to proceed to sell it at auction. </w:t>
      </w:r>
    </w:p>
    <w:p w14:paraId="7F640002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0AB465" w14:textId="1847390A" w:rsidR="00364EE6" w:rsidRPr="00CA714B" w:rsidRDefault="005E70EA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 xml:space="preserve">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applied to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High Court for an injunction and Judicial Review.</w:t>
      </w:r>
    </w:p>
    <w:p w14:paraId="603F80CD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19CBD8A" w14:textId="7CB19913" w:rsidR="00970EA4" w:rsidRPr="00CA714B" w:rsidRDefault="005E70EA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b/>
          <w:bCs/>
          <w:color w:val="000000"/>
        </w:rPr>
        <w:t xml:space="preserve">Held: </w:t>
      </w:r>
      <w:r w:rsidRPr="00CA714B">
        <w:rPr>
          <w:rFonts w:cstheme="minorHAnsi"/>
          <w:color w:val="000000"/>
        </w:rPr>
        <w:t xml:space="preserve">Mr Justice Collins, finding in favour of 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>, was highly critical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of TfL. He referred to the case of Cooper v. Wandsworth Board of Works [1863]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14 C.B.N.S in which it was held that although a statute might create a power,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common law writes in the need for fairness.</w:t>
      </w:r>
    </w:p>
    <w:p w14:paraId="444A77B2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28851E" w14:textId="06C8D72E" w:rsidR="005E70EA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 xml:space="preserve">The </w:t>
      </w:r>
      <w:r w:rsidR="005E70EA" w:rsidRPr="00CA714B">
        <w:rPr>
          <w:rFonts w:cstheme="minorHAnsi"/>
          <w:color w:val="000000"/>
        </w:rPr>
        <w:t>following summarises some of the comments and findings of Collins J:</w:t>
      </w:r>
    </w:p>
    <w:p w14:paraId="61F3AFF7" w14:textId="77777777" w:rsidR="00364EE6" w:rsidRPr="00CA714B" w:rsidRDefault="00364EE6" w:rsidP="00364E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79E495" w14:textId="77777777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TfL were relying upon a technicality to deprive the Appellant from justice which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was thoroughly unfair</w:t>
      </w:r>
      <w:r w:rsidR="00364EE6" w:rsidRPr="00CA714B">
        <w:rPr>
          <w:rFonts w:cstheme="minorHAnsi"/>
          <w:color w:val="000000"/>
        </w:rPr>
        <w:t>;</w:t>
      </w:r>
    </w:p>
    <w:p w14:paraId="26258532" w14:textId="77777777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 xml:space="preserve">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acted on advice given by the TfL operator. TfL ‘did not bother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to check’ what the Appellant had said in his representations regarding his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conversation with the call centre operator. All the PCNs that followed this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conversation were unlawful</w:t>
      </w:r>
      <w:r w:rsidR="00364EE6" w:rsidRPr="00CA714B">
        <w:rPr>
          <w:rFonts w:cstheme="minorHAnsi"/>
          <w:color w:val="000000"/>
        </w:rPr>
        <w:t>;</w:t>
      </w:r>
    </w:p>
    <w:p w14:paraId="58A8FBAF" w14:textId="033FDC8E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Anyone reading the registration form should have realised that a mistake had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been made in the form being completed. TfL chose to ‘hide behind bureaucratic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form filling nonsense’. This was not fair. A sensible system would have checked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form. It is inevitable that some people will fill out a form wrongly,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especially the elderly and the disabled</w:t>
      </w:r>
      <w:r w:rsidR="005F5E95" w:rsidRPr="00CA714B">
        <w:rPr>
          <w:rFonts w:cstheme="minorHAnsi"/>
          <w:color w:val="000000"/>
        </w:rPr>
        <w:t>;</w:t>
      </w:r>
    </w:p>
    <w:p w14:paraId="497F270F" w14:textId="4B6E0BE5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 xml:space="preserve">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made it as clear as he could in correspondence that he was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challenging all current and future PCNs</w:t>
      </w:r>
      <w:r w:rsidR="005F5E95" w:rsidRPr="00CA714B">
        <w:rPr>
          <w:rFonts w:cstheme="minorHAnsi"/>
          <w:color w:val="000000"/>
        </w:rPr>
        <w:t>;</w:t>
      </w:r>
    </w:p>
    <w:p w14:paraId="2F3E49B1" w14:textId="57CB30EC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TfL’s Notice of Rejection was a standard, formal letter which failed to deal with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specific issues the Appellant had raised</w:t>
      </w:r>
      <w:r w:rsidR="005F5E95" w:rsidRPr="00CA714B">
        <w:rPr>
          <w:rFonts w:cstheme="minorHAnsi"/>
          <w:color w:val="000000"/>
        </w:rPr>
        <w:t>;</w:t>
      </w:r>
    </w:p>
    <w:p w14:paraId="32D57070" w14:textId="2920BAAF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b/>
          <w:bCs/>
          <w:color w:val="EF1751"/>
          <w:sz w:val="20"/>
          <w:szCs w:val="20"/>
        </w:rPr>
        <w:t xml:space="preserve"> </w:t>
      </w:r>
      <w:r w:rsidRPr="00CA714B">
        <w:rPr>
          <w:rFonts w:cstheme="minorHAnsi"/>
          <w:color w:val="000000"/>
        </w:rPr>
        <w:t>The Appellant was entitled to a discount – he was not misusing the right to a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discount</w:t>
      </w:r>
      <w:r w:rsidR="005F5E95" w:rsidRPr="00CA714B">
        <w:rPr>
          <w:rFonts w:cstheme="minorHAnsi"/>
          <w:color w:val="000000"/>
        </w:rPr>
        <w:t>;</w:t>
      </w:r>
    </w:p>
    <w:p w14:paraId="1DE527DC" w14:textId="67A68318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It was accepted by TfL that they had a discretion not to pursue the notices</w:t>
      </w:r>
      <w:r w:rsidR="005F5E95" w:rsidRPr="00CA714B">
        <w:rPr>
          <w:rFonts w:cstheme="minorHAnsi"/>
          <w:color w:val="000000"/>
        </w:rPr>
        <w:t>;</w:t>
      </w:r>
    </w:p>
    <w:p w14:paraId="70B38A41" w14:textId="7A002068" w:rsidR="00364EE6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The Congestion Charge Scheme is a statutory scheme which provides a route to</w:t>
      </w:r>
      <w:r w:rsidR="00364EE6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appeal. Judicial Review is a matter of last resort</w:t>
      </w:r>
      <w:r w:rsidR="005F5E95" w:rsidRPr="00CA714B">
        <w:rPr>
          <w:rFonts w:cstheme="minorHAnsi"/>
          <w:color w:val="000000"/>
        </w:rPr>
        <w:t>;</w:t>
      </w:r>
    </w:p>
    <w:p w14:paraId="43C86E87" w14:textId="71E83D2D" w:rsidR="005F5E95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The Notice of Acceptance entitled the Appellant to believe that TfL had accepted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matters he had raised and that he had no need to challenge the other Notices</w:t>
      </w:r>
      <w:r w:rsidR="005F5E95" w:rsidRPr="00CA714B">
        <w:rPr>
          <w:rFonts w:cstheme="minorHAnsi"/>
          <w:color w:val="000000"/>
        </w:rPr>
        <w:t>;</w:t>
      </w:r>
    </w:p>
    <w:p w14:paraId="1E0D92F1" w14:textId="757FC9E0" w:rsidR="005F5E95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The Appellant had a legitimate expectation, operated by the misinformation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given to him by TfL and the failure to respond properly to his letters, to his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clear detriment. The Appellant ‘made the mistake of believing TfL would honour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word of its employee’</w:t>
      </w:r>
      <w:r w:rsidR="005F5E95" w:rsidRPr="00CA714B">
        <w:rPr>
          <w:rFonts w:cstheme="minorHAnsi"/>
          <w:color w:val="000000"/>
        </w:rPr>
        <w:t>;</w:t>
      </w:r>
    </w:p>
    <w:p w14:paraId="68352271" w14:textId="77777777" w:rsidR="005F5E95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lastRenderedPageBreak/>
        <w:t>The case should never have reached the stage where the Appellant was required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to appeal to an Adjudicator. The PCNs should have been cancelled</w:t>
      </w:r>
      <w:r w:rsidR="005F5E95" w:rsidRPr="00CA714B">
        <w:rPr>
          <w:rFonts w:cstheme="minorHAnsi"/>
          <w:color w:val="000000"/>
        </w:rPr>
        <w:t>;</w:t>
      </w:r>
    </w:p>
    <w:p w14:paraId="2CD3B81B" w14:textId="77777777" w:rsidR="005F5E95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Having appealed, however, the Adjudicator, an independent third party, found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Appellant’s account to be true. The Adjudicator made findings of fact which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the Appellant was entitled to rely upon. TfL could not go behind those findings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of fact. The Adjudicator accepted that the Appellant had been misled. That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should have been the end of the story</w:t>
      </w:r>
      <w:r w:rsidR="005F5E95" w:rsidRPr="00CA714B">
        <w:rPr>
          <w:rFonts w:cstheme="minorHAnsi"/>
          <w:color w:val="000000"/>
        </w:rPr>
        <w:t>;</w:t>
      </w:r>
    </w:p>
    <w:p w14:paraId="51B16AC4" w14:textId="77777777" w:rsidR="005F5E95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A714B">
        <w:rPr>
          <w:rFonts w:cstheme="minorHAnsi"/>
          <w:color w:val="000000"/>
        </w:rPr>
        <w:t>TfL should not have proceeded to instruct bailiffs when they knew the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Adjudicator’s decision and should not have proceeded to impound the vehicle.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To then hold on to the car once the Judicial Review issue was raised was ‘wholly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unjustified, quite absurd and wrong’</w:t>
      </w:r>
      <w:r w:rsidR="005F5E95" w:rsidRPr="00CA714B">
        <w:rPr>
          <w:rFonts w:cstheme="minorHAnsi"/>
          <w:color w:val="000000"/>
        </w:rPr>
        <w:t>;</w:t>
      </w:r>
    </w:p>
    <w:p w14:paraId="5FE6332A" w14:textId="548C7D01" w:rsidR="005E70EA" w:rsidRPr="00CA714B" w:rsidRDefault="005E70EA" w:rsidP="00364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714B">
        <w:rPr>
          <w:rFonts w:cstheme="minorHAnsi"/>
          <w:color w:val="000000"/>
        </w:rPr>
        <w:t>TfL should have appreciated at an early stage that there was a mistake in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completing the form, that 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 xml:space="preserve"> qualified for a discount and that he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believed on reasonable grounds that he would not be penalised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 xml:space="preserve">Judgment was given in favour of Mr </w:t>
      </w:r>
      <w:proofErr w:type="spellStart"/>
      <w:r w:rsidRPr="00CA714B">
        <w:rPr>
          <w:rFonts w:cstheme="minorHAnsi"/>
          <w:color w:val="000000"/>
        </w:rPr>
        <w:t>Dolatabadi</w:t>
      </w:r>
      <w:proofErr w:type="spellEnd"/>
      <w:r w:rsidRPr="00CA714B">
        <w:rPr>
          <w:rFonts w:cstheme="minorHAnsi"/>
          <w:color w:val="000000"/>
        </w:rPr>
        <w:t>. TfL were directed to return the</w:t>
      </w:r>
      <w:r w:rsidR="005F5E95" w:rsidRPr="00CA714B">
        <w:rPr>
          <w:rFonts w:cstheme="minorHAnsi"/>
          <w:color w:val="000000"/>
        </w:rPr>
        <w:t xml:space="preserve"> </w:t>
      </w:r>
      <w:r w:rsidRPr="00CA714B">
        <w:rPr>
          <w:rFonts w:cstheme="minorHAnsi"/>
          <w:color w:val="000000"/>
        </w:rPr>
        <w:t>vehicle forth</w:t>
      </w:r>
      <w:bookmarkStart w:id="0" w:name="_GoBack"/>
      <w:bookmarkEnd w:id="0"/>
      <w:r w:rsidRPr="00CA714B">
        <w:rPr>
          <w:rFonts w:cstheme="minorHAnsi"/>
          <w:color w:val="000000"/>
        </w:rPr>
        <w:t>with and to refund all monies paid.</w:t>
      </w:r>
    </w:p>
    <w:sectPr w:rsidR="005E70EA" w:rsidRPr="00CA7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7E3"/>
    <w:multiLevelType w:val="hybridMultilevel"/>
    <w:tmpl w:val="DD8E3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EA"/>
    <w:rsid w:val="00364EE6"/>
    <w:rsid w:val="005E70EA"/>
    <w:rsid w:val="005F5E95"/>
    <w:rsid w:val="006A205F"/>
    <w:rsid w:val="008539B6"/>
    <w:rsid w:val="00C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89DA"/>
  <w15:chartTrackingRefBased/>
  <w15:docId w15:val="{F88A3457-F346-4784-8487-F8B417F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2</cp:revision>
  <dcterms:created xsi:type="dcterms:W3CDTF">2019-12-11T14:12:00Z</dcterms:created>
  <dcterms:modified xsi:type="dcterms:W3CDTF">2019-12-11T14:30:00Z</dcterms:modified>
</cp:coreProperties>
</file>